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6B" w:rsidRDefault="00EE5B94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-1108075</wp:posOffset>
            </wp:positionH>
            <wp:positionV relativeFrom="paragraph">
              <wp:posOffset>-194310</wp:posOffset>
            </wp:positionV>
            <wp:extent cx="8002905" cy="3119755"/>
            <wp:effectExtent l="0" t="0" r="0" b="0"/>
            <wp:wrapNone/>
            <wp:docPr id="2" name="image1.png" descr="Untitled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titled-1.jpg"/>
                    <pic:cNvPicPr preferRelativeResize="0"/>
                  </pic:nvPicPr>
                  <pic:blipFill>
                    <a:blip r:embed="rId6"/>
                    <a:srcRect l="13419" r="13419"/>
                    <a:stretch>
                      <a:fillRect/>
                    </a:stretch>
                  </pic:blipFill>
                  <pic:spPr>
                    <a:xfrm>
                      <a:off x="0" y="0"/>
                      <a:ext cx="8002905" cy="3119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15D6B" w:rsidRDefault="00215D6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215D6B" w:rsidRDefault="00215D6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215D6B" w:rsidRDefault="00215D6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215D6B" w:rsidRDefault="00215D6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215D6B" w:rsidRDefault="00215D6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215D6B" w:rsidRPr="00180C15" w:rsidRDefault="00215D6B">
      <w:pPr>
        <w:spacing w:after="200"/>
        <w:jc w:val="right"/>
        <w:rPr>
          <w:rFonts w:asciiTheme="majorHAnsi" w:hAnsiTheme="majorHAnsi"/>
          <w:sz w:val="24"/>
          <w:szCs w:val="24"/>
        </w:rPr>
      </w:pPr>
    </w:p>
    <w:p w:rsidR="00A170C7" w:rsidRDefault="00A170C7" w:rsidP="008C506B">
      <w:pPr>
        <w:spacing w:line="360" w:lineRule="auto"/>
        <w:contextualSpacing/>
        <w:outlineLvl w:val="0"/>
        <w:rPr>
          <w:rFonts w:asciiTheme="majorHAnsi" w:eastAsia="Times New Roman" w:hAnsiTheme="majorHAnsi"/>
          <w:color w:val="000000"/>
          <w:lang w:val="en-GB"/>
        </w:rPr>
      </w:pPr>
    </w:p>
    <w:p w:rsidR="00A170C7" w:rsidRDefault="00A170C7" w:rsidP="008C506B">
      <w:pPr>
        <w:spacing w:line="360" w:lineRule="auto"/>
        <w:contextualSpacing/>
        <w:outlineLvl w:val="0"/>
        <w:rPr>
          <w:rFonts w:asciiTheme="majorHAnsi" w:eastAsia="Times New Roman" w:hAnsiTheme="majorHAnsi"/>
          <w:color w:val="000000"/>
          <w:lang w:val="en-GB"/>
        </w:rPr>
      </w:pPr>
    </w:p>
    <w:p w:rsidR="00A170C7" w:rsidRDefault="00A170C7" w:rsidP="008C506B">
      <w:pPr>
        <w:spacing w:line="360" w:lineRule="auto"/>
        <w:contextualSpacing/>
        <w:outlineLvl w:val="0"/>
        <w:rPr>
          <w:rFonts w:asciiTheme="majorHAnsi" w:eastAsia="Times New Roman" w:hAnsiTheme="majorHAnsi"/>
          <w:color w:val="000000"/>
          <w:lang w:val="en-GB"/>
        </w:rPr>
      </w:pPr>
    </w:p>
    <w:p w:rsidR="008C506B" w:rsidRPr="00180C15" w:rsidRDefault="008C506B" w:rsidP="008C506B">
      <w:pPr>
        <w:spacing w:line="360" w:lineRule="auto"/>
        <w:contextualSpacing/>
        <w:outlineLvl w:val="0"/>
        <w:rPr>
          <w:rFonts w:asciiTheme="majorHAnsi" w:eastAsia="Times New Roman" w:hAnsiTheme="majorHAnsi"/>
          <w:color w:val="000000"/>
        </w:rPr>
      </w:pPr>
      <w:r w:rsidRPr="00180C15">
        <w:rPr>
          <w:rFonts w:asciiTheme="majorHAnsi" w:eastAsia="Times New Roman" w:hAnsiTheme="majorHAnsi"/>
          <w:color w:val="000000"/>
        </w:rPr>
        <w:t xml:space="preserve">Γραφείο Δημοσίων Σχέσεων </w:t>
      </w:r>
    </w:p>
    <w:p w:rsidR="008C506B" w:rsidRPr="00180C15" w:rsidRDefault="008C506B" w:rsidP="008C506B">
      <w:pPr>
        <w:spacing w:line="360" w:lineRule="auto"/>
        <w:contextualSpacing/>
        <w:outlineLvl w:val="0"/>
        <w:rPr>
          <w:rFonts w:asciiTheme="majorHAnsi" w:eastAsia="Times New Roman" w:hAnsiTheme="majorHAnsi"/>
          <w:color w:val="000000"/>
        </w:rPr>
      </w:pPr>
      <w:r w:rsidRPr="00180C15">
        <w:rPr>
          <w:rFonts w:asciiTheme="majorHAnsi" w:eastAsia="Times New Roman" w:hAnsiTheme="majorHAnsi"/>
          <w:color w:val="000000"/>
        </w:rPr>
        <w:t xml:space="preserve"> </w:t>
      </w:r>
      <w:hyperlink r:id="rId7" w:history="1">
        <w:r w:rsidRPr="00180C15">
          <w:rPr>
            <w:rStyle w:val="Hyperlink"/>
            <w:rFonts w:asciiTheme="majorHAnsi" w:eastAsia="Times New Roman" w:hAnsiTheme="majorHAnsi"/>
            <w:lang w:val="en-US"/>
          </w:rPr>
          <w:t>pressoffice</w:t>
        </w:r>
        <w:r w:rsidRPr="00180C15">
          <w:rPr>
            <w:rStyle w:val="Hyperlink"/>
            <w:rFonts w:asciiTheme="majorHAnsi" w:eastAsia="Times New Roman" w:hAnsiTheme="majorHAnsi"/>
          </w:rPr>
          <w:t>@</w:t>
        </w:r>
        <w:r w:rsidRPr="00180C15">
          <w:rPr>
            <w:rStyle w:val="Hyperlink"/>
            <w:rFonts w:asciiTheme="majorHAnsi" w:eastAsia="Times New Roman" w:hAnsiTheme="majorHAnsi"/>
            <w:lang w:val="en-US"/>
          </w:rPr>
          <w:t>ktimatologio</w:t>
        </w:r>
        <w:r w:rsidRPr="00180C15">
          <w:rPr>
            <w:rStyle w:val="Hyperlink"/>
            <w:rFonts w:asciiTheme="majorHAnsi" w:eastAsia="Times New Roman" w:hAnsiTheme="majorHAnsi"/>
          </w:rPr>
          <w:t>.</w:t>
        </w:r>
        <w:r w:rsidRPr="00180C15">
          <w:rPr>
            <w:rStyle w:val="Hyperlink"/>
            <w:rFonts w:asciiTheme="majorHAnsi" w:eastAsia="Times New Roman" w:hAnsiTheme="majorHAnsi"/>
            <w:lang w:val="en-US"/>
          </w:rPr>
          <w:t>gr</w:t>
        </w:r>
      </w:hyperlink>
      <w:r w:rsidRPr="00180C15">
        <w:rPr>
          <w:rFonts w:asciiTheme="majorHAnsi" w:eastAsia="Times New Roman" w:hAnsiTheme="majorHAnsi"/>
          <w:color w:val="000000"/>
        </w:rPr>
        <w:t xml:space="preserve">                                                                                              </w:t>
      </w:r>
    </w:p>
    <w:p w:rsidR="0012679E" w:rsidRDefault="0012679E" w:rsidP="008C506B">
      <w:pPr>
        <w:spacing w:line="360" w:lineRule="auto"/>
        <w:contextualSpacing/>
        <w:jc w:val="right"/>
        <w:outlineLvl w:val="0"/>
        <w:rPr>
          <w:rFonts w:eastAsia="Times New Roman"/>
          <w:color w:val="000000"/>
        </w:rPr>
      </w:pPr>
    </w:p>
    <w:p w:rsidR="008C506B" w:rsidRPr="00180C15" w:rsidRDefault="008C506B" w:rsidP="008C506B">
      <w:pPr>
        <w:spacing w:line="360" w:lineRule="auto"/>
        <w:contextualSpacing/>
        <w:jc w:val="right"/>
        <w:outlineLvl w:val="0"/>
        <w:rPr>
          <w:rFonts w:asciiTheme="majorHAnsi" w:eastAsia="Times New Roman" w:hAnsiTheme="majorHAnsi"/>
          <w:color w:val="000000"/>
        </w:rPr>
      </w:pPr>
      <w:r w:rsidRPr="005B6403">
        <w:rPr>
          <w:rFonts w:eastAsia="Times New Roman"/>
          <w:color w:val="000000"/>
        </w:rPr>
        <w:t xml:space="preserve">   </w:t>
      </w:r>
      <w:r w:rsidR="00CB1B25" w:rsidRPr="00F204B4">
        <w:rPr>
          <w:rFonts w:asciiTheme="majorHAnsi" w:eastAsia="Times New Roman" w:hAnsiTheme="majorHAnsi"/>
          <w:color w:val="000000"/>
        </w:rPr>
        <w:t>Χολαργός</w:t>
      </w:r>
      <w:r w:rsidR="000F367F">
        <w:rPr>
          <w:rFonts w:asciiTheme="majorHAnsi" w:eastAsia="Times New Roman" w:hAnsiTheme="majorHAnsi"/>
          <w:color w:val="000000"/>
        </w:rPr>
        <w:t>,</w:t>
      </w:r>
      <w:r w:rsidR="0079557C">
        <w:rPr>
          <w:rFonts w:asciiTheme="majorHAnsi" w:eastAsia="Times New Roman" w:hAnsiTheme="majorHAnsi"/>
          <w:color w:val="000000"/>
        </w:rPr>
        <w:t xml:space="preserve"> </w:t>
      </w:r>
      <w:r w:rsidR="00CF14AA">
        <w:rPr>
          <w:rFonts w:asciiTheme="majorHAnsi" w:eastAsia="Times New Roman" w:hAnsiTheme="majorHAnsi"/>
          <w:color w:val="000000"/>
        </w:rPr>
        <w:t>11</w:t>
      </w:r>
      <w:r w:rsidR="0079557C">
        <w:rPr>
          <w:rFonts w:asciiTheme="majorHAnsi" w:eastAsia="Times New Roman" w:hAnsiTheme="majorHAnsi"/>
          <w:color w:val="000000"/>
        </w:rPr>
        <w:t xml:space="preserve"> Ιουνίου</w:t>
      </w:r>
      <w:r w:rsidRPr="00180C15">
        <w:rPr>
          <w:rFonts w:asciiTheme="majorHAnsi" w:eastAsia="Times New Roman" w:hAnsiTheme="majorHAnsi"/>
          <w:color w:val="000000"/>
        </w:rPr>
        <w:t xml:space="preserve"> 2024</w:t>
      </w:r>
    </w:p>
    <w:p w:rsidR="0012679E" w:rsidRDefault="008C506B" w:rsidP="008C506B">
      <w:pPr>
        <w:spacing w:line="360" w:lineRule="auto"/>
        <w:ind w:left="567"/>
        <w:contextualSpacing/>
        <w:jc w:val="both"/>
        <w:rPr>
          <w:rFonts w:asciiTheme="majorHAnsi" w:eastAsia="Times New Roman" w:hAnsiTheme="majorHAnsi"/>
          <w:color w:val="000000"/>
        </w:rPr>
      </w:pPr>
      <w:r w:rsidRPr="00180C15">
        <w:rPr>
          <w:rFonts w:asciiTheme="majorHAnsi" w:eastAsia="Times New Roman" w:hAnsiTheme="majorHAnsi"/>
          <w:color w:val="000000"/>
        </w:rPr>
        <w:t xml:space="preserve">ΠΡΟΣ ΜΜΕ </w:t>
      </w:r>
    </w:p>
    <w:p w:rsidR="0012679E" w:rsidRDefault="0012679E" w:rsidP="0012679E">
      <w:pPr>
        <w:spacing w:line="360" w:lineRule="auto"/>
        <w:ind w:left="567"/>
        <w:contextualSpacing/>
        <w:jc w:val="center"/>
        <w:rPr>
          <w:rFonts w:asciiTheme="majorHAnsi" w:hAnsiTheme="majorHAnsi"/>
          <w:b/>
          <w:bCs/>
          <w:color w:val="003366"/>
          <w:sz w:val="28"/>
          <w:szCs w:val="28"/>
        </w:rPr>
      </w:pPr>
    </w:p>
    <w:p w:rsidR="00831A26" w:rsidRPr="002026CD" w:rsidRDefault="00831A26" w:rsidP="0012679E">
      <w:pPr>
        <w:spacing w:line="360" w:lineRule="auto"/>
        <w:ind w:left="567"/>
        <w:contextualSpacing/>
        <w:jc w:val="center"/>
        <w:rPr>
          <w:rFonts w:asciiTheme="majorHAnsi" w:hAnsiTheme="majorHAnsi"/>
          <w:b/>
          <w:bCs/>
          <w:color w:val="003366"/>
          <w:sz w:val="28"/>
          <w:szCs w:val="28"/>
        </w:rPr>
      </w:pPr>
    </w:p>
    <w:p w:rsidR="0012679E" w:rsidRDefault="00CF14AA" w:rsidP="002026CD">
      <w:pPr>
        <w:spacing w:line="240" w:lineRule="auto"/>
        <w:ind w:left="567"/>
        <w:contextualSpacing/>
        <w:jc w:val="center"/>
        <w:rPr>
          <w:rFonts w:asciiTheme="majorHAnsi" w:hAnsiTheme="majorHAnsi"/>
          <w:b/>
          <w:bCs/>
          <w:color w:val="003366"/>
          <w:sz w:val="28"/>
          <w:szCs w:val="28"/>
        </w:rPr>
      </w:pPr>
      <w:r>
        <w:rPr>
          <w:rFonts w:asciiTheme="majorHAnsi" w:hAnsiTheme="majorHAnsi"/>
          <w:b/>
          <w:bCs/>
          <w:color w:val="003366"/>
          <w:sz w:val="28"/>
          <w:szCs w:val="28"/>
        </w:rPr>
        <w:t xml:space="preserve">Νέα Ηλεκτρονική Υπηρεσία για τις εξωδικαστικές διορθώσεις των πρώτων εγγραφών στο Κτηματολόγιο </w:t>
      </w:r>
    </w:p>
    <w:p w:rsidR="00CF14AA" w:rsidRPr="002026CD" w:rsidRDefault="00CF14AA" w:rsidP="002026CD">
      <w:pPr>
        <w:spacing w:line="240" w:lineRule="auto"/>
        <w:ind w:left="567"/>
        <w:contextualSpacing/>
        <w:jc w:val="center"/>
        <w:rPr>
          <w:rFonts w:asciiTheme="majorHAnsi" w:hAnsiTheme="majorHAnsi"/>
          <w:b/>
          <w:bCs/>
          <w:color w:val="003366"/>
          <w:sz w:val="28"/>
          <w:szCs w:val="28"/>
        </w:rPr>
      </w:pPr>
    </w:p>
    <w:p w:rsidR="00AB768D" w:rsidRDefault="008C506B" w:rsidP="00DA0874">
      <w:pPr>
        <w:spacing w:line="360" w:lineRule="auto"/>
        <w:ind w:left="567"/>
        <w:contextualSpacing/>
        <w:jc w:val="center"/>
        <w:rPr>
          <w:rFonts w:asciiTheme="majorHAnsi" w:eastAsia="Calibri" w:hAnsiTheme="majorHAnsi" w:cs="Times New Roman"/>
          <w:color w:val="000000"/>
        </w:rPr>
      </w:pPr>
      <w:r w:rsidRPr="005B6403">
        <w:rPr>
          <w:rFonts w:eastAsia="Times New Roman"/>
          <w:color w:val="000000"/>
        </w:rPr>
        <w:t>​</w:t>
      </w:r>
    </w:p>
    <w:p w:rsidR="00EB7E12" w:rsidRDefault="00CF14AA" w:rsidP="00CF14AA">
      <w:pPr>
        <w:spacing w:line="420" w:lineRule="atLeast"/>
        <w:jc w:val="both"/>
        <w:textAlignment w:val="baseline"/>
        <w:rPr>
          <w:rFonts w:asciiTheme="majorHAnsi" w:eastAsia="Calibri" w:hAnsiTheme="majorHAnsi" w:cs="Times New Roman"/>
          <w:color w:val="000000"/>
        </w:rPr>
      </w:pPr>
      <w:r>
        <w:rPr>
          <w:rFonts w:asciiTheme="majorHAnsi" w:eastAsia="Calibri" w:hAnsiTheme="majorHAnsi" w:cs="Times New Roman"/>
          <w:color w:val="000000"/>
        </w:rPr>
        <w:t>Ηλεκτρονικά θα υποβάλλονται από σήμερα, 11 Ιουνίου 2024</w:t>
      </w:r>
      <w:r w:rsidR="008E68B8" w:rsidRPr="008E68B8">
        <w:rPr>
          <w:rFonts w:asciiTheme="majorHAnsi" w:eastAsia="Calibri" w:hAnsiTheme="majorHAnsi" w:cs="Times New Roman"/>
          <w:color w:val="000000"/>
        </w:rPr>
        <w:t>,</w:t>
      </w:r>
      <w:r>
        <w:rPr>
          <w:rFonts w:asciiTheme="majorHAnsi" w:eastAsia="Calibri" w:hAnsiTheme="majorHAnsi" w:cs="Times New Roman"/>
          <w:color w:val="000000"/>
        </w:rPr>
        <w:t xml:space="preserve"> οι αιτήσεις </w:t>
      </w:r>
      <w:r w:rsidR="00CA38E5">
        <w:rPr>
          <w:rFonts w:asciiTheme="majorHAnsi" w:eastAsia="Calibri" w:hAnsiTheme="majorHAnsi" w:cs="Times New Roman"/>
          <w:color w:val="000000"/>
        </w:rPr>
        <w:t xml:space="preserve">των </w:t>
      </w:r>
      <w:r>
        <w:rPr>
          <w:rFonts w:asciiTheme="majorHAnsi" w:eastAsia="Calibri" w:hAnsiTheme="majorHAnsi" w:cs="Times New Roman"/>
          <w:color w:val="000000"/>
        </w:rPr>
        <w:t>εξωδικαστικών διορθώσεων αρχικών εγγραφών</w:t>
      </w:r>
      <w:r w:rsidRPr="00CF14AA">
        <w:rPr>
          <w:rFonts w:asciiTheme="majorHAnsi" w:eastAsia="Calibri" w:hAnsiTheme="majorHAnsi" w:cs="Times New Roman"/>
          <w:color w:val="000000"/>
        </w:rPr>
        <w:t xml:space="preserve"> </w:t>
      </w:r>
      <w:r>
        <w:rPr>
          <w:rFonts w:asciiTheme="majorHAnsi" w:eastAsia="Calibri" w:hAnsiTheme="majorHAnsi" w:cs="Times New Roman"/>
          <w:color w:val="000000"/>
        </w:rPr>
        <w:t xml:space="preserve"> που προβλέπονται με τη </w:t>
      </w:r>
      <w:r w:rsidRPr="00CF14AA">
        <w:rPr>
          <w:rFonts w:asciiTheme="majorHAnsi" w:eastAsia="Calibri" w:hAnsiTheme="majorHAnsi" w:cs="Times New Roman"/>
          <w:color w:val="000000"/>
        </w:rPr>
        <w:t>διαδικασία του ά</w:t>
      </w:r>
      <w:r>
        <w:rPr>
          <w:rFonts w:asciiTheme="majorHAnsi" w:eastAsia="Calibri" w:hAnsiTheme="majorHAnsi" w:cs="Times New Roman"/>
          <w:color w:val="000000"/>
        </w:rPr>
        <w:t xml:space="preserve">ρθρου 6 παρ. 4 του ν. 2664/1998 στα Κτηματολογικά Γραφεία </w:t>
      </w:r>
      <w:r w:rsidR="004B4EE0">
        <w:rPr>
          <w:rFonts w:asciiTheme="majorHAnsi" w:eastAsia="Calibri" w:hAnsiTheme="majorHAnsi" w:cs="Times New Roman"/>
          <w:color w:val="000000"/>
        </w:rPr>
        <w:t xml:space="preserve">και Υποκαταστήματα </w:t>
      </w:r>
      <w:r>
        <w:rPr>
          <w:rFonts w:asciiTheme="majorHAnsi" w:eastAsia="Calibri" w:hAnsiTheme="majorHAnsi" w:cs="Times New Roman"/>
          <w:color w:val="000000"/>
        </w:rPr>
        <w:t>του Ελληνικού Κτηματολογίου</w:t>
      </w:r>
      <w:r w:rsidR="00CA38E5">
        <w:rPr>
          <w:rFonts w:asciiTheme="majorHAnsi" w:eastAsia="Calibri" w:hAnsiTheme="majorHAnsi" w:cs="Times New Roman"/>
          <w:color w:val="000000"/>
        </w:rPr>
        <w:t xml:space="preserve">. </w:t>
      </w:r>
    </w:p>
    <w:p w:rsidR="00EB7E12" w:rsidRDefault="00EB7E12" w:rsidP="00CF14AA">
      <w:pPr>
        <w:spacing w:line="420" w:lineRule="atLeast"/>
        <w:jc w:val="both"/>
        <w:textAlignment w:val="baseline"/>
        <w:rPr>
          <w:rFonts w:asciiTheme="majorHAnsi" w:eastAsia="Calibri" w:hAnsiTheme="majorHAnsi" w:cs="Times New Roman"/>
          <w:color w:val="000000"/>
        </w:rPr>
      </w:pPr>
    </w:p>
    <w:p w:rsidR="00EB7E12" w:rsidRDefault="00EB7E12" w:rsidP="006874E1">
      <w:pPr>
        <w:spacing w:line="420" w:lineRule="atLeast"/>
        <w:jc w:val="both"/>
        <w:textAlignment w:val="baseline"/>
        <w:rPr>
          <w:rFonts w:asciiTheme="majorHAnsi" w:eastAsia="Calibri" w:hAnsiTheme="majorHAnsi" w:cs="Times New Roman"/>
          <w:color w:val="000000"/>
        </w:rPr>
      </w:pPr>
      <w:r>
        <w:rPr>
          <w:rFonts w:asciiTheme="majorHAnsi" w:eastAsia="Calibri" w:hAnsiTheme="majorHAnsi" w:cs="Times New Roman"/>
          <w:color w:val="000000"/>
        </w:rPr>
        <w:t xml:space="preserve">Ειδικότερα, η νέα ηλεκτρονική υπηρεσία αφορά </w:t>
      </w:r>
      <w:r w:rsidRPr="00EB7E12">
        <w:rPr>
          <w:rFonts w:asciiTheme="majorHAnsi" w:eastAsia="Calibri" w:hAnsiTheme="majorHAnsi" w:cs="Times New Roman"/>
          <w:color w:val="000000"/>
        </w:rPr>
        <w:t xml:space="preserve"> </w:t>
      </w:r>
      <w:r>
        <w:rPr>
          <w:rFonts w:asciiTheme="majorHAnsi" w:eastAsia="Calibri" w:hAnsiTheme="majorHAnsi" w:cs="Times New Roman"/>
          <w:color w:val="000000"/>
        </w:rPr>
        <w:t>σε διορθώσεις που το</w:t>
      </w:r>
      <w:r w:rsidRPr="00CF14AA">
        <w:rPr>
          <w:rFonts w:asciiTheme="majorHAnsi" w:eastAsia="Calibri" w:hAnsiTheme="majorHAnsi" w:cs="Times New Roman"/>
          <w:color w:val="000000"/>
        </w:rPr>
        <w:t xml:space="preserve"> </w:t>
      </w:r>
      <w:r>
        <w:rPr>
          <w:rFonts w:asciiTheme="majorHAnsi" w:eastAsia="Calibri" w:hAnsiTheme="majorHAnsi" w:cs="Times New Roman"/>
          <w:color w:val="000000"/>
        </w:rPr>
        <w:t xml:space="preserve">δικαίωμα το οποίο καταχωρίστηκε </w:t>
      </w:r>
      <w:r w:rsidRPr="00CF14AA">
        <w:rPr>
          <w:rFonts w:asciiTheme="majorHAnsi" w:eastAsia="Calibri" w:hAnsiTheme="majorHAnsi" w:cs="Times New Roman"/>
          <w:color w:val="000000"/>
        </w:rPr>
        <w:t xml:space="preserve">στις αρχικές εγγραφές είχε μεταβιβαστεί, αλλοιωθεί, καταργηθεί ή επιβαρυνθεί δυνάμει δικαιοπραξίας, δικαστικής απόφασης ή άλλης διαδικαστικής πράξης </w:t>
      </w:r>
      <w:r>
        <w:rPr>
          <w:rFonts w:asciiTheme="majorHAnsi" w:eastAsia="Calibri" w:hAnsiTheme="majorHAnsi" w:cs="Times New Roman"/>
          <w:color w:val="000000"/>
        </w:rPr>
        <w:t>πριν από την ημερομηνία καταχώρι</w:t>
      </w:r>
      <w:r w:rsidRPr="00CF14AA">
        <w:rPr>
          <w:rFonts w:asciiTheme="majorHAnsi" w:eastAsia="Calibri" w:hAnsiTheme="majorHAnsi" w:cs="Times New Roman"/>
          <w:color w:val="000000"/>
        </w:rPr>
        <w:t xml:space="preserve">σης των αρχικών εγγραφών </w:t>
      </w:r>
      <w:r>
        <w:rPr>
          <w:rFonts w:asciiTheme="majorHAnsi" w:eastAsia="Calibri" w:hAnsiTheme="majorHAnsi" w:cs="Times New Roman"/>
          <w:color w:val="000000"/>
        </w:rPr>
        <w:t xml:space="preserve">και το σχετικό έγγραφο είχε </w:t>
      </w:r>
      <w:r w:rsidRPr="00CF14AA">
        <w:rPr>
          <w:rFonts w:asciiTheme="majorHAnsi" w:eastAsia="Calibri" w:hAnsiTheme="majorHAnsi" w:cs="Times New Roman"/>
          <w:color w:val="000000"/>
        </w:rPr>
        <w:t xml:space="preserve">εγγραφεί </w:t>
      </w:r>
      <w:r>
        <w:rPr>
          <w:rFonts w:asciiTheme="majorHAnsi" w:eastAsia="Calibri" w:hAnsiTheme="majorHAnsi" w:cs="Times New Roman"/>
          <w:color w:val="000000"/>
        </w:rPr>
        <w:t xml:space="preserve">στα βιβλία </w:t>
      </w:r>
      <w:r w:rsidRPr="00CF14AA">
        <w:rPr>
          <w:rFonts w:asciiTheme="majorHAnsi" w:eastAsia="Calibri" w:hAnsiTheme="majorHAnsi" w:cs="Times New Roman"/>
          <w:color w:val="000000"/>
        </w:rPr>
        <w:t xml:space="preserve">του αρμοδίου Υποθηκοφυλακείου. Με τον τρόπο αυτό μεταφέρονται στα κτηματολογικά στοιχεία μεταξύ άλλων και οι εγγεγραμμένες </w:t>
      </w:r>
      <w:r>
        <w:rPr>
          <w:rFonts w:asciiTheme="majorHAnsi" w:eastAsia="Calibri" w:hAnsiTheme="majorHAnsi" w:cs="Times New Roman"/>
          <w:color w:val="000000"/>
        </w:rPr>
        <w:t xml:space="preserve">πράξεις στο </w:t>
      </w:r>
      <w:r w:rsidRPr="00CF14AA">
        <w:rPr>
          <w:rFonts w:asciiTheme="majorHAnsi" w:eastAsia="Calibri" w:hAnsiTheme="majorHAnsi" w:cs="Times New Roman"/>
          <w:color w:val="000000"/>
        </w:rPr>
        <w:t xml:space="preserve">Υποθηκοφυλακείο που αφορούν στη μεταβίβαση του δικαιώματος της κυριότητας σε χρόνο προγενέστερο των αρχικών εγγραφών και όλα τα παρεπόμενα δικαιώματα  που </w:t>
      </w:r>
      <w:r w:rsidRPr="00CF14AA">
        <w:rPr>
          <w:rFonts w:asciiTheme="majorHAnsi" w:eastAsia="Calibri" w:hAnsiTheme="majorHAnsi" w:cs="Times New Roman"/>
          <w:color w:val="000000"/>
        </w:rPr>
        <w:lastRenderedPageBreak/>
        <w:t>υφίστανται στα βιβλία των Υποθηκοφυλακείων αλλά δεν έχουν συμπεριληφθεί στις αρχικές κτηματολογικές εγγραφές</w:t>
      </w:r>
      <w:r w:rsidRPr="00EB7E12">
        <w:rPr>
          <w:rFonts w:asciiTheme="majorHAnsi" w:eastAsia="Calibri" w:hAnsiTheme="majorHAnsi" w:cs="Times New Roman"/>
          <w:color w:val="000000"/>
        </w:rPr>
        <w:t>.</w:t>
      </w:r>
    </w:p>
    <w:p w:rsidR="00EB7E12" w:rsidRDefault="00EB7E12" w:rsidP="006874E1">
      <w:pPr>
        <w:spacing w:line="420" w:lineRule="atLeast"/>
        <w:jc w:val="both"/>
        <w:textAlignment w:val="baseline"/>
        <w:rPr>
          <w:rFonts w:asciiTheme="majorHAnsi" w:eastAsia="Calibri" w:hAnsiTheme="majorHAnsi" w:cs="Times New Roman"/>
          <w:color w:val="000000"/>
        </w:rPr>
      </w:pPr>
    </w:p>
    <w:p w:rsidR="006874E1" w:rsidRPr="00CA38E5" w:rsidRDefault="006874E1" w:rsidP="006874E1">
      <w:pPr>
        <w:spacing w:line="420" w:lineRule="atLeast"/>
        <w:jc w:val="both"/>
        <w:textAlignment w:val="baseline"/>
        <w:rPr>
          <w:rFonts w:asciiTheme="majorHAnsi" w:eastAsia="Calibri" w:hAnsiTheme="majorHAnsi" w:cs="Times New Roman"/>
          <w:color w:val="000000"/>
        </w:rPr>
      </w:pPr>
      <w:r>
        <w:rPr>
          <w:rFonts w:asciiTheme="majorHAnsi" w:eastAsia="Calibri" w:hAnsiTheme="majorHAnsi" w:cs="Times New Roman"/>
          <w:color w:val="000000"/>
        </w:rPr>
        <w:t>Η εφαρμογή απευθύνεται σε πολίτες</w:t>
      </w:r>
      <w:r w:rsidR="00EB7E12" w:rsidRPr="00EB7E12">
        <w:rPr>
          <w:rFonts w:asciiTheme="majorHAnsi" w:eastAsia="Calibri" w:hAnsiTheme="majorHAnsi" w:cs="Times New Roman"/>
          <w:color w:val="000000"/>
        </w:rPr>
        <w:t xml:space="preserve">, </w:t>
      </w:r>
      <w:r>
        <w:rPr>
          <w:rFonts w:asciiTheme="majorHAnsi" w:eastAsia="Calibri" w:hAnsiTheme="majorHAnsi" w:cs="Times New Roman"/>
          <w:color w:val="000000"/>
        </w:rPr>
        <w:t xml:space="preserve"> Δικηγόρους, Συμβολαιογράφους και Δικαστικούς Επιμελητές για τις πράξεις που  </w:t>
      </w:r>
      <w:r w:rsidR="002D6A57">
        <w:rPr>
          <w:rFonts w:asciiTheme="majorHAnsi" w:eastAsia="Calibri" w:hAnsiTheme="majorHAnsi" w:cs="Times New Roman"/>
          <w:color w:val="000000"/>
        </w:rPr>
        <w:t>διαθέτουν</w:t>
      </w:r>
      <w:r>
        <w:rPr>
          <w:rFonts w:asciiTheme="majorHAnsi" w:eastAsia="Calibri" w:hAnsiTheme="majorHAnsi" w:cs="Times New Roman"/>
          <w:color w:val="000000"/>
        </w:rPr>
        <w:t xml:space="preserve"> δικαίωμα ηλεκτρονικής υποβολής και είναι διαθέσιμη μέσα από τις </w:t>
      </w:r>
      <w:r w:rsidR="002D6A57">
        <w:rPr>
          <w:rFonts w:asciiTheme="majorHAnsi" w:eastAsia="Calibri" w:hAnsiTheme="majorHAnsi" w:cs="Times New Roman"/>
          <w:color w:val="000000"/>
        </w:rPr>
        <w:t>ψηφιακές</w:t>
      </w:r>
      <w:r>
        <w:rPr>
          <w:rFonts w:asciiTheme="majorHAnsi" w:eastAsia="Calibri" w:hAnsiTheme="majorHAnsi" w:cs="Times New Roman"/>
          <w:color w:val="000000"/>
        </w:rPr>
        <w:t xml:space="preserve"> υπηρεσίες του Ελληνικού Κτηματολογίου </w:t>
      </w:r>
      <w:hyperlink r:id="rId8" w:history="1">
        <w:r w:rsidRPr="00C31A0C">
          <w:rPr>
            <w:rStyle w:val="Hyperlink"/>
            <w:rFonts w:asciiTheme="majorHAnsi" w:eastAsia="Calibri" w:hAnsiTheme="majorHAnsi" w:cs="Times New Roman"/>
            <w:lang w:val="en-US"/>
          </w:rPr>
          <w:t>www</w:t>
        </w:r>
        <w:r w:rsidRPr="00CA38E5">
          <w:rPr>
            <w:rStyle w:val="Hyperlink"/>
            <w:rFonts w:asciiTheme="majorHAnsi" w:eastAsia="Calibri" w:hAnsiTheme="majorHAnsi" w:cs="Times New Roman"/>
          </w:rPr>
          <w:t>.</w:t>
        </w:r>
        <w:r w:rsidRPr="00C31A0C">
          <w:rPr>
            <w:rStyle w:val="Hyperlink"/>
            <w:rFonts w:asciiTheme="majorHAnsi" w:eastAsia="Calibri" w:hAnsiTheme="majorHAnsi" w:cs="Times New Roman"/>
            <w:lang w:val="en-US"/>
          </w:rPr>
          <w:t>ktimatologio</w:t>
        </w:r>
        <w:r w:rsidRPr="00CA38E5">
          <w:rPr>
            <w:rStyle w:val="Hyperlink"/>
            <w:rFonts w:asciiTheme="majorHAnsi" w:eastAsia="Calibri" w:hAnsiTheme="majorHAnsi" w:cs="Times New Roman"/>
          </w:rPr>
          <w:t>.</w:t>
        </w:r>
        <w:r w:rsidRPr="00C31A0C">
          <w:rPr>
            <w:rStyle w:val="Hyperlink"/>
            <w:rFonts w:asciiTheme="majorHAnsi" w:eastAsia="Calibri" w:hAnsiTheme="majorHAnsi" w:cs="Times New Roman"/>
            <w:lang w:val="en-US"/>
          </w:rPr>
          <w:t>gr</w:t>
        </w:r>
      </w:hyperlink>
      <w:r w:rsidRPr="00CA38E5">
        <w:rPr>
          <w:rFonts w:asciiTheme="majorHAnsi" w:eastAsia="Calibri" w:hAnsiTheme="majorHAnsi" w:cs="Times New Roman"/>
          <w:color w:val="000000"/>
        </w:rPr>
        <w:t xml:space="preserve"> </w:t>
      </w:r>
      <w:r>
        <w:rPr>
          <w:rFonts w:asciiTheme="majorHAnsi" w:eastAsia="Calibri" w:hAnsiTheme="majorHAnsi" w:cs="Times New Roman"/>
          <w:color w:val="000000"/>
        </w:rPr>
        <w:t xml:space="preserve">και το </w:t>
      </w:r>
      <w:r w:rsidRPr="00CA38E5">
        <w:rPr>
          <w:rFonts w:asciiTheme="majorHAnsi" w:eastAsia="Calibri" w:hAnsiTheme="majorHAnsi" w:cs="Times New Roman"/>
          <w:color w:val="0000CC"/>
          <w:u w:val="single"/>
          <w:lang w:val="en-US"/>
        </w:rPr>
        <w:t>gov</w:t>
      </w:r>
      <w:r w:rsidRPr="00CA38E5">
        <w:rPr>
          <w:rFonts w:asciiTheme="majorHAnsi" w:eastAsia="Calibri" w:hAnsiTheme="majorHAnsi" w:cs="Times New Roman"/>
          <w:color w:val="0000CC"/>
          <w:u w:val="single"/>
        </w:rPr>
        <w:t>.</w:t>
      </w:r>
      <w:r w:rsidRPr="00CA38E5">
        <w:rPr>
          <w:rFonts w:asciiTheme="majorHAnsi" w:eastAsia="Calibri" w:hAnsiTheme="majorHAnsi" w:cs="Times New Roman"/>
          <w:color w:val="0000CC"/>
          <w:u w:val="single"/>
          <w:lang w:val="en-US"/>
        </w:rPr>
        <w:t>gr</w:t>
      </w:r>
      <w:r w:rsidRPr="00CA38E5">
        <w:rPr>
          <w:rFonts w:asciiTheme="majorHAnsi" w:eastAsia="Calibri" w:hAnsiTheme="majorHAnsi" w:cs="Times New Roman"/>
          <w:color w:val="000000"/>
        </w:rPr>
        <w:t xml:space="preserve">. </w:t>
      </w:r>
    </w:p>
    <w:p w:rsidR="00CA38E5" w:rsidRDefault="00CA38E5" w:rsidP="00CF14AA">
      <w:pPr>
        <w:spacing w:line="420" w:lineRule="atLeast"/>
        <w:jc w:val="both"/>
        <w:textAlignment w:val="baseline"/>
        <w:rPr>
          <w:rFonts w:asciiTheme="majorHAnsi" w:eastAsia="Calibri" w:hAnsiTheme="majorHAnsi" w:cs="Times New Roman"/>
          <w:color w:val="000000"/>
        </w:rPr>
      </w:pPr>
    </w:p>
    <w:p w:rsidR="00CF14AA" w:rsidRPr="00CF14AA" w:rsidRDefault="00CA38E5" w:rsidP="006874E1">
      <w:pPr>
        <w:spacing w:line="420" w:lineRule="atLeast"/>
        <w:jc w:val="both"/>
        <w:textAlignment w:val="baseline"/>
        <w:rPr>
          <w:rFonts w:asciiTheme="majorHAnsi" w:eastAsia="Calibri" w:hAnsiTheme="majorHAnsi" w:cs="Times New Roman"/>
          <w:color w:val="000000"/>
        </w:rPr>
      </w:pPr>
      <w:r>
        <w:rPr>
          <w:rFonts w:asciiTheme="majorHAnsi" w:eastAsia="Calibri" w:hAnsiTheme="majorHAnsi" w:cs="Times New Roman"/>
          <w:color w:val="000000"/>
        </w:rPr>
        <w:t xml:space="preserve">Άλλη </w:t>
      </w:r>
      <w:r w:rsidR="002B4BC5">
        <w:rPr>
          <w:rFonts w:asciiTheme="majorHAnsi" w:eastAsia="Calibri" w:hAnsiTheme="majorHAnsi" w:cs="Times New Roman"/>
          <w:color w:val="000000"/>
        </w:rPr>
        <w:t>μί</w:t>
      </w:r>
      <w:r w:rsidR="002D6A57">
        <w:rPr>
          <w:rFonts w:asciiTheme="majorHAnsi" w:eastAsia="Calibri" w:hAnsiTheme="majorHAnsi" w:cs="Times New Roman"/>
          <w:color w:val="000000"/>
        </w:rPr>
        <w:t>α υπηρεσία</w:t>
      </w:r>
      <w:r>
        <w:rPr>
          <w:rFonts w:asciiTheme="majorHAnsi" w:eastAsia="Calibri" w:hAnsiTheme="majorHAnsi" w:cs="Times New Roman"/>
          <w:color w:val="000000"/>
        </w:rPr>
        <w:t xml:space="preserve"> του Ελληνικού Κτηματολογίου </w:t>
      </w:r>
      <w:r w:rsidR="002D6A57">
        <w:rPr>
          <w:rFonts w:asciiTheme="majorHAnsi" w:eastAsia="Calibri" w:hAnsiTheme="majorHAnsi" w:cs="Times New Roman"/>
          <w:color w:val="000000"/>
        </w:rPr>
        <w:t>παρέχεται ψηφιακά</w:t>
      </w:r>
      <w:r>
        <w:rPr>
          <w:rFonts w:asciiTheme="majorHAnsi" w:eastAsia="Calibri" w:hAnsiTheme="majorHAnsi" w:cs="Times New Roman"/>
          <w:color w:val="000000"/>
        </w:rPr>
        <w:t xml:space="preserve">, μειώνοντας </w:t>
      </w:r>
      <w:r w:rsidR="002D6A57">
        <w:rPr>
          <w:rFonts w:asciiTheme="majorHAnsi" w:eastAsia="Calibri" w:hAnsiTheme="majorHAnsi" w:cs="Times New Roman"/>
          <w:color w:val="000000"/>
        </w:rPr>
        <w:t xml:space="preserve">ακόμη περισσότερο </w:t>
      </w:r>
      <w:r>
        <w:rPr>
          <w:rFonts w:asciiTheme="majorHAnsi" w:eastAsia="Calibri" w:hAnsiTheme="majorHAnsi" w:cs="Times New Roman"/>
          <w:color w:val="000000"/>
        </w:rPr>
        <w:t>τ</w:t>
      </w:r>
      <w:r w:rsidR="002D6A57">
        <w:rPr>
          <w:rFonts w:asciiTheme="majorHAnsi" w:eastAsia="Calibri" w:hAnsiTheme="majorHAnsi" w:cs="Times New Roman"/>
          <w:color w:val="000000"/>
        </w:rPr>
        <w:t>ο</w:t>
      </w:r>
      <w:r>
        <w:rPr>
          <w:rFonts w:asciiTheme="majorHAnsi" w:eastAsia="Calibri" w:hAnsiTheme="majorHAnsi" w:cs="Times New Roman"/>
          <w:color w:val="000000"/>
        </w:rPr>
        <w:t>ν ό</w:t>
      </w:r>
      <w:r w:rsidR="002D6A57">
        <w:rPr>
          <w:rFonts w:asciiTheme="majorHAnsi" w:eastAsia="Calibri" w:hAnsiTheme="majorHAnsi" w:cs="Times New Roman"/>
          <w:color w:val="000000"/>
        </w:rPr>
        <w:t xml:space="preserve">γκο των δια ζώσης συναλλαγών και τον χρόνο αναμονής, </w:t>
      </w:r>
      <w:r w:rsidR="002B4BC5">
        <w:rPr>
          <w:rFonts w:asciiTheme="majorHAnsi" w:eastAsia="Calibri" w:hAnsiTheme="majorHAnsi" w:cs="Times New Roman"/>
          <w:color w:val="000000"/>
        </w:rPr>
        <w:t xml:space="preserve">διευκολύνοντας τους πολίτες </w:t>
      </w:r>
      <w:r>
        <w:rPr>
          <w:rFonts w:asciiTheme="majorHAnsi" w:eastAsia="Calibri" w:hAnsiTheme="majorHAnsi" w:cs="Times New Roman"/>
          <w:color w:val="000000"/>
        </w:rPr>
        <w:t xml:space="preserve">και επαγγελματίες. Όλες οι υπηρεσίες του Ελληνικού Κτηματολογίου, πλην αυτών που αφορούν </w:t>
      </w:r>
      <w:r w:rsidR="00DB4F5B">
        <w:rPr>
          <w:rFonts w:asciiTheme="majorHAnsi" w:eastAsia="Calibri" w:hAnsiTheme="majorHAnsi" w:cs="Times New Roman"/>
          <w:color w:val="000000"/>
        </w:rPr>
        <w:t>σε διορθώσεις γεωμετρικών στοιχείων</w:t>
      </w:r>
      <w:r>
        <w:rPr>
          <w:rFonts w:asciiTheme="majorHAnsi" w:eastAsia="Calibri" w:hAnsiTheme="majorHAnsi" w:cs="Times New Roman"/>
          <w:color w:val="000000"/>
        </w:rPr>
        <w:t xml:space="preserve">, διατίθενται </w:t>
      </w:r>
      <w:r w:rsidR="00EB7E12">
        <w:rPr>
          <w:rFonts w:asciiTheme="majorHAnsi" w:eastAsia="Calibri" w:hAnsiTheme="majorHAnsi" w:cs="Times New Roman"/>
          <w:color w:val="000000"/>
        </w:rPr>
        <w:t>πλέον ψηφιακά!</w:t>
      </w:r>
    </w:p>
    <w:p w:rsidR="00CA38E5" w:rsidRDefault="00CA38E5" w:rsidP="00CF14AA">
      <w:pPr>
        <w:spacing w:line="420" w:lineRule="atLeast"/>
        <w:jc w:val="both"/>
        <w:textAlignment w:val="baseline"/>
        <w:rPr>
          <w:rFonts w:asciiTheme="majorHAnsi" w:eastAsia="Calibri" w:hAnsiTheme="majorHAnsi" w:cs="Times New Roman"/>
          <w:color w:val="000000"/>
        </w:rPr>
      </w:pPr>
    </w:p>
    <w:p w:rsidR="006874E1" w:rsidRPr="006874E1" w:rsidRDefault="006874E1" w:rsidP="00CF14AA">
      <w:pPr>
        <w:spacing w:line="420" w:lineRule="atLeast"/>
        <w:jc w:val="both"/>
        <w:textAlignment w:val="baseline"/>
        <w:rPr>
          <w:rFonts w:asciiTheme="majorHAnsi" w:eastAsia="Calibri" w:hAnsiTheme="majorHAnsi" w:cs="Times New Roman"/>
          <w:b/>
          <w:color w:val="000000"/>
        </w:rPr>
      </w:pPr>
      <w:r w:rsidRPr="006874E1">
        <w:rPr>
          <w:rFonts w:asciiTheme="majorHAnsi" w:eastAsia="Calibri" w:hAnsiTheme="majorHAnsi" w:cs="Times New Roman"/>
          <w:b/>
          <w:color w:val="000000"/>
        </w:rPr>
        <w:t>Πληροφορίες για την ηλεκτρονική εφαρμογή</w:t>
      </w:r>
    </w:p>
    <w:p w:rsidR="00CA38E5" w:rsidRDefault="00CF14AA" w:rsidP="00CF14AA">
      <w:pPr>
        <w:spacing w:line="420" w:lineRule="atLeast"/>
        <w:jc w:val="both"/>
        <w:textAlignment w:val="baseline"/>
        <w:rPr>
          <w:rFonts w:asciiTheme="majorHAnsi" w:eastAsia="Calibri" w:hAnsiTheme="majorHAnsi" w:cs="Times New Roman"/>
          <w:color w:val="000000"/>
        </w:rPr>
      </w:pPr>
      <w:r w:rsidRPr="00CF14AA">
        <w:rPr>
          <w:rFonts w:asciiTheme="majorHAnsi" w:eastAsia="Calibri" w:hAnsiTheme="majorHAnsi" w:cs="Times New Roman"/>
          <w:color w:val="000000"/>
        </w:rPr>
        <w:t xml:space="preserve">Κατά την υποβολή της αίτησης του άρθρου 6 παρ. 4 του ν. 2664/1998, ο αιτών επιλέγει και συμπληρώνει σε ηλεκτρονική φόρμα συγκεκριμένα πεδία που αφορούν: </w:t>
      </w:r>
    </w:p>
    <w:p w:rsidR="00CA38E5" w:rsidRPr="00CA38E5" w:rsidRDefault="00CF14AA" w:rsidP="00CA38E5">
      <w:pPr>
        <w:pStyle w:val="ListParagraph"/>
        <w:numPr>
          <w:ilvl w:val="0"/>
          <w:numId w:val="14"/>
        </w:numPr>
        <w:spacing w:line="420" w:lineRule="atLeast"/>
        <w:jc w:val="both"/>
        <w:textAlignment w:val="baseline"/>
        <w:rPr>
          <w:rFonts w:asciiTheme="majorHAnsi" w:eastAsia="Calibri" w:hAnsiTheme="majorHAnsi"/>
          <w:color w:val="000000"/>
        </w:rPr>
      </w:pPr>
      <w:r w:rsidRPr="00CA38E5">
        <w:rPr>
          <w:rFonts w:asciiTheme="majorHAnsi" w:eastAsia="Calibri" w:hAnsiTheme="majorHAnsi"/>
          <w:color w:val="000000"/>
        </w:rPr>
        <w:t>τα ακίνητα που αφορά η αιτούμενη διόρθωση,</w:t>
      </w:r>
    </w:p>
    <w:p w:rsidR="00CA38E5" w:rsidRPr="00CA38E5" w:rsidRDefault="00CF14AA" w:rsidP="00CA38E5">
      <w:pPr>
        <w:pStyle w:val="ListParagraph"/>
        <w:numPr>
          <w:ilvl w:val="0"/>
          <w:numId w:val="14"/>
        </w:numPr>
        <w:spacing w:line="420" w:lineRule="atLeast"/>
        <w:jc w:val="both"/>
        <w:textAlignment w:val="baseline"/>
        <w:rPr>
          <w:rFonts w:asciiTheme="majorHAnsi" w:eastAsia="Calibri" w:hAnsiTheme="majorHAnsi"/>
          <w:color w:val="000000"/>
        </w:rPr>
      </w:pPr>
      <w:r w:rsidRPr="00CA38E5">
        <w:rPr>
          <w:rFonts w:asciiTheme="majorHAnsi" w:eastAsia="Calibri" w:hAnsiTheme="majorHAnsi"/>
          <w:color w:val="000000"/>
        </w:rPr>
        <w:t xml:space="preserve">τα στοιχεία του δικαιούχου εγγραπτέου δικαιώματος για </w:t>
      </w:r>
      <w:r w:rsidR="00CA38E5">
        <w:rPr>
          <w:rFonts w:asciiTheme="majorHAnsi" w:eastAsia="Calibri" w:hAnsiTheme="majorHAnsi"/>
          <w:color w:val="000000"/>
        </w:rPr>
        <w:t xml:space="preserve">το </w:t>
      </w:r>
      <w:r w:rsidRPr="00CA38E5">
        <w:rPr>
          <w:rFonts w:asciiTheme="majorHAnsi" w:eastAsia="Calibri" w:hAnsiTheme="majorHAnsi"/>
          <w:color w:val="000000"/>
        </w:rPr>
        <w:t xml:space="preserve">οποίο ζητείται η καταχώριση της πράξης, </w:t>
      </w:r>
    </w:p>
    <w:p w:rsidR="00CA38E5" w:rsidRPr="00CA38E5" w:rsidRDefault="00CF14AA" w:rsidP="00CA38E5">
      <w:pPr>
        <w:pStyle w:val="ListParagraph"/>
        <w:numPr>
          <w:ilvl w:val="0"/>
          <w:numId w:val="14"/>
        </w:numPr>
        <w:spacing w:line="420" w:lineRule="atLeast"/>
        <w:jc w:val="both"/>
        <w:textAlignment w:val="baseline"/>
        <w:rPr>
          <w:rFonts w:asciiTheme="majorHAnsi" w:eastAsia="Calibri" w:hAnsiTheme="majorHAnsi"/>
          <w:color w:val="000000"/>
        </w:rPr>
      </w:pPr>
      <w:r w:rsidRPr="00CA38E5">
        <w:rPr>
          <w:rFonts w:asciiTheme="majorHAnsi" w:eastAsia="Calibri" w:hAnsiTheme="majorHAnsi"/>
          <w:color w:val="000000"/>
        </w:rPr>
        <w:t xml:space="preserve">τα στοιχεία της εγγραπτέας πράξης και του εγγράφου που αυτή περιέχεται, </w:t>
      </w:r>
    </w:p>
    <w:p w:rsidR="00CA38E5" w:rsidRPr="00792427" w:rsidRDefault="00CF14AA" w:rsidP="00CA38E5">
      <w:pPr>
        <w:pStyle w:val="ListParagraph"/>
        <w:numPr>
          <w:ilvl w:val="0"/>
          <w:numId w:val="14"/>
        </w:numPr>
        <w:spacing w:line="420" w:lineRule="atLeast"/>
        <w:jc w:val="both"/>
        <w:textAlignment w:val="baseline"/>
        <w:rPr>
          <w:rFonts w:asciiTheme="majorHAnsi" w:eastAsia="Calibri" w:hAnsiTheme="majorHAnsi"/>
          <w:color w:val="000000"/>
        </w:rPr>
      </w:pPr>
      <w:r w:rsidRPr="00CA38E5">
        <w:rPr>
          <w:rFonts w:asciiTheme="majorHAnsi" w:eastAsia="Calibri" w:hAnsiTheme="majorHAnsi"/>
          <w:color w:val="000000"/>
        </w:rPr>
        <w:t>τα στοιχεία μεταγραφής στα βιβλία του οικείου υποθηκοφυλακείου και</w:t>
      </w:r>
    </w:p>
    <w:p w:rsidR="00CA38E5" w:rsidRPr="00DB4F5B" w:rsidRDefault="00CF14AA" w:rsidP="00CA38E5">
      <w:pPr>
        <w:pStyle w:val="ListParagraph"/>
        <w:numPr>
          <w:ilvl w:val="0"/>
          <w:numId w:val="14"/>
        </w:numPr>
        <w:spacing w:line="420" w:lineRule="atLeast"/>
        <w:jc w:val="both"/>
        <w:textAlignment w:val="baseline"/>
        <w:rPr>
          <w:rFonts w:asciiTheme="majorHAnsi" w:eastAsia="Calibri" w:hAnsiTheme="majorHAnsi"/>
          <w:color w:val="000000"/>
        </w:rPr>
      </w:pPr>
      <w:r w:rsidRPr="00CA38E5">
        <w:rPr>
          <w:rFonts w:asciiTheme="majorHAnsi" w:eastAsia="Calibri" w:hAnsiTheme="majorHAnsi"/>
          <w:color w:val="000000"/>
        </w:rPr>
        <w:t>τον Κωδικό Ηλεκτρονικού Διαγράμματος (ΚΗΔ) του προσαρτώμενου στην εγγραπτέα πράξη τοπογραφικού διαγράμματος ή</w:t>
      </w:r>
      <w:bookmarkStart w:id="0" w:name="_GoBack"/>
      <w:bookmarkEnd w:id="0"/>
      <w:r w:rsidRPr="00CA38E5">
        <w:rPr>
          <w:rFonts w:asciiTheme="majorHAnsi" w:eastAsia="Calibri" w:hAnsiTheme="majorHAnsi"/>
          <w:color w:val="000000"/>
        </w:rPr>
        <w:t xml:space="preserve"> τυχόν του διαγράμματος γεωμετρικών μεταβολών, όταν η εγγραπτέα πράξη επιφέρει γεωμετρική μεταβολή. </w:t>
      </w:r>
    </w:p>
    <w:p w:rsidR="00CA38E5" w:rsidRPr="00DB4F5B" w:rsidRDefault="00CA38E5" w:rsidP="006874E1">
      <w:pPr>
        <w:spacing w:line="420" w:lineRule="atLeast"/>
        <w:jc w:val="both"/>
        <w:textAlignment w:val="baseline"/>
        <w:rPr>
          <w:rFonts w:asciiTheme="majorHAnsi" w:eastAsia="Calibri" w:hAnsiTheme="majorHAnsi"/>
          <w:color w:val="000000"/>
        </w:rPr>
      </w:pPr>
    </w:p>
    <w:p w:rsidR="007466F7" w:rsidRPr="00CA38E5" w:rsidRDefault="001D15A4" w:rsidP="0000714D">
      <w:pPr>
        <w:spacing w:line="420" w:lineRule="atLeast"/>
        <w:jc w:val="both"/>
        <w:textAlignment w:val="baseline"/>
        <w:rPr>
          <w:rFonts w:asciiTheme="majorHAnsi" w:eastAsia="Calibri" w:hAnsiTheme="majorHAnsi" w:cs="Times New Roman"/>
          <w:color w:val="000000"/>
        </w:rPr>
      </w:pPr>
      <w:r>
        <w:rPr>
          <w:rFonts w:asciiTheme="majorHAnsi" w:eastAsia="Calibri" w:hAnsiTheme="majorHAnsi"/>
          <w:color w:val="000000"/>
        </w:rPr>
        <w:t xml:space="preserve">Στη συνέχεια ο αιτών επισυνάπτει </w:t>
      </w:r>
      <w:r w:rsidR="00CF14AA" w:rsidRPr="006874E1">
        <w:rPr>
          <w:rFonts w:asciiTheme="majorHAnsi" w:eastAsia="Calibri" w:hAnsiTheme="majorHAnsi"/>
          <w:color w:val="000000"/>
        </w:rPr>
        <w:t xml:space="preserve">το έγγραφο στο οποίο περιέχεται η προς καταχώριση εγγραπτέα πράξη </w:t>
      </w:r>
      <w:r w:rsidR="00792427" w:rsidRPr="006874E1">
        <w:rPr>
          <w:rFonts w:asciiTheme="majorHAnsi" w:eastAsia="Calibri" w:hAnsiTheme="majorHAnsi"/>
          <w:color w:val="000000"/>
        </w:rPr>
        <w:t>,</w:t>
      </w:r>
      <w:r w:rsidR="00CF14AA" w:rsidRPr="006874E1">
        <w:rPr>
          <w:rFonts w:asciiTheme="majorHAnsi" w:eastAsia="Calibri" w:hAnsiTheme="majorHAnsi"/>
          <w:color w:val="000000"/>
        </w:rPr>
        <w:t xml:space="preserve"> την περίληψη, το πιστοποιητικό μεταγραφής,  τα αποσπάσματα κτηματολογικών διαγραμμάτ</w:t>
      </w:r>
      <w:r>
        <w:rPr>
          <w:rFonts w:asciiTheme="majorHAnsi" w:eastAsia="Calibri" w:hAnsiTheme="majorHAnsi"/>
          <w:color w:val="000000"/>
        </w:rPr>
        <w:t>ων</w:t>
      </w:r>
      <w:r w:rsidR="00CF14AA" w:rsidRPr="006874E1">
        <w:rPr>
          <w:rFonts w:asciiTheme="majorHAnsi" w:eastAsia="Calibri" w:hAnsiTheme="majorHAnsi"/>
          <w:color w:val="000000"/>
        </w:rPr>
        <w:t xml:space="preserve">, και τα προβλεπόμενα, κατά την κείμενη νομοθεσία, λοιπά συνυποβαλλόμενα έγγραφα σε ψηφιακή μορφή. </w:t>
      </w:r>
    </w:p>
    <w:sectPr w:rsidR="007466F7" w:rsidRPr="00CA38E5" w:rsidSect="001F20F4">
      <w:pgSz w:w="12240" w:h="15840"/>
      <w:pgMar w:top="28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223A"/>
    <w:multiLevelType w:val="hybridMultilevel"/>
    <w:tmpl w:val="203CF36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A452F47"/>
    <w:multiLevelType w:val="hybridMultilevel"/>
    <w:tmpl w:val="8C94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6D36"/>
    <w:multiLevelType w:val="hybridMultilevel"/>
    <w:tmpl w:val="89CCCC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C02E6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C27A2"/>
    <w:multiLevelType w:val="hybridMultilevel"/>
    <w:tmpl w:val="1332BBE6"/>
    <w:lvl w:ilvl="0" w:tplc="1E9EFB58">
      <w:start w:val="1"/>
      <w:numFmt w:val="upperLetter"/>
      <w:lvlText w:val="%1)"/>
      <w:lvlJc w:val="left"/>
      <w:pPr>
        <w:ind w:left="720" w:hanging="360"/>
      </w:pPr>
      <w:rPr>
        <w:rFonts w:cs="Arial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D5544"/>
    <w:multiLevelType w:val="hybridMultilevel"/>
    <w:tmpl w:val="B660387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85FDF"/>
    <w:multiLevelType w:val="hybridMultilevel"/>
    <w:tmpl w:val="522E32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F32CB"/>
    <w:multiLevelType w:val="hybridMultilevel"/>
    <w:tmpl w:val="CBA40FF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4FB022B"/>
    <w:multiLevelType w:val="hybridMultilevel"/>
    <w:tmpl w:val="EDD4A132"/>
    <w:lvl w:ilvl="0" w:tplc="0408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483C60A4"/>
    <w:multiLevelType w:val="hybridMultilevel"/>
    <w:tmpl w:val="6D409B02"/>
    <w:lvl w:ilvl="0" w:tplc="D29C5D46">
      <w:start w:val="1"/>
      <w:numFmt w:val="decimal"/>
      <w:lvlText w:val="%1."/>
      <w:lvlJc w:val="left"/>
      <w:pPr>
        <w:ind w:left="180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D6960DD"/>
    <w:multiLevelType w:val="hybridMultilevel"/>
    <w:tmpl w:val="B2F6F6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50153"/>
    <w:multiLevelType w:val="hybridMultilevel"/>
    <w:tmpl w:val="D7F2DE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7A4DE1"/>
    <w:multiLevelType w:val="hybridMultilevel"/>
    <w:tmpl w:val="DB422E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D53C0"/>
    <w:multiLevelType w:val="hybridMultilevel"/>
    <w:tmpl w:val="6D1E8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D56D5"/>
    <w:multiLevelType w:val="hybridMultilevel"/>
    <w:tmpl w:val="E6862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6B"/>
    <w:rsid w:val="000033CE"/>
    <w:rsid w:val="0000714D"/>
    <w:rsid w:val="000230F9"/>
    <w:rsid w:val="00034AE7"/>
    <w:rsid w:val="00041539"/>
    <w:rsid w:val="0004184B"/>
    <w:rsid w:val="00042414"/>
    <w:rsid w:val="00045BAF"/>
    <w:rsid w:val="00056132"/>
    <w:rsid w:val="000618EF"/>
    <w:rsid w:val="00083A28"/>
    <w:rsid w:val="0008445E"/>
    <w:rsid w:val="00091361"/>
    <w:rsid w:val="000B50DE"/>
    <w:rsid w:val="000B7B02"/>
    <w:rsid w:val="000C4948"/>
    <w:rsid w:val="000D2684"/>
    <w:rsid w:val="000F367F"/>
    <w:rsid w:val="00102E94"/>
    <w:rsid w:val="00106E47"/>
    <w:rsid w:val="0011756C"/>
    <w:rsid w:val="0012679E"/>
    <w:rsid w:val="00180C15"/>
    <w:rsid w:val="00191AE2"/>
    <w:rsid w:val="001A2858"/>
    <w:rsid w:val="001A3859"/>
    <w:rsid w:val="001B6E51"/>
    <w:rsid w:val="001B7817"/>
    <w:rsid w:val="001D15A4"/>
    <w:rsid w:val="001F20F4"/>
    <w:rsid w:val="002026CD"/>
    <w:rsid w:val="00215D6B"/>
    <w:rsid w:val="00224CA5"/>
    <w:rsid w:val="00226340"/>
    <w:rsid w:val="002336FE"/>
    <w:rsid w:val="002A6F2C"/>
    <w:rsid w:val="002B4BC5"/>
    <w:rsid w:val="002C31BD"/>
    <w:rsid w:val="002D5080"/>
    <w:rsid w:val="002D6A57"/>
    <w:rsid w:val="0030120A"/>
    <w:rsid w:val="003601D4"/>
    <w:rsid w:val="00366EA6"/>
    <w:rsid w:val="0037145A"/>
    <w:rsid w:val="00374BE4"/>
    <w:rsid w:val="00396190"/>
    <w:rsid w:val="003C3326"/>
    <w:rsid w:val="003C3F8C"/>
    <w:rsid w:val="003D5C1C"/>
    <w:rsid w:val="003E386D"/>
    <w:rsid w:val="00455782"/>
    <w:rsid w:val="00464310"/>
    <w:rsid w:val="00481915"/>
    <w:rsid w:val="004943C9"/>
    <w:rsid w:val="00495431"/>
    <w:rsid w:val="00495B6B"/>
    <w:rsid w:val="00496738"/>
    <w:rsid w:val="004A1F6B"/>
    <w:rsid w:val="004B4EE0"/>
    <w:rsid w:val="004E4368"/>
    <w:rsid w:val="004F3FE5"/>
    <w:rsid w:val="004F773E"/>
    <w:rsid w:val="00502C49"/>
    <w:rsid w:val="00524C76"/>
    <w:rsid w:val="00525E8E"/>
    <w:rsid w:val="00555816"/>
    <w:rsid w:val="00565311"/>
    <w:rsid w:val="00586ADA"/>
    <w:rsid w:val="00596BB7"/>
    <w:rsid w:val="005B0B0D"/>
    <w:rsid w:val="005E1FB4"/>
    <w:rsid w:val="00617157"/>
    <w:rsid w:val="00621D5D"/>
    <w:rsid w:val="00631673"/>
    <w:rsid w:val="00662AB1"/>
    <w:rsid w:val="00671BFD"/>
    <w:rsid w:val="006874E1"/>
    <w:rsid w:val="006A2A22"/>
    <w:rsid w:val="006C1A5F"/>
    <w:rsid w:val="00704DF9"/>
    <w:rsid w:val="00707054"/>
    <w:rsid w:val="007122F9"/>
    <w:rsid w:val="00713DF4"/>
    <w:rsid w:val="00715151"/>
    <w:rsid w:val="00727083"/>
    <w:rsid w:val="007466F7"/>
    <w:rsid w:val="00747E00"/>
    <w:rsid w:val="00792427"/>
    <w:rsid w:val="0079557C"/>
    <w:rsid w:val="0079780B"/>
    <w:rsid w:val="007E7608"/>
    <w:rsid w:val="007F2454"/>
    <w:rsid w:val="008004C0"/>
    <w:rsid w:val="00800BC7"/>
    <w:rsid w:val="008053DC"/>
    <w:rsid w:val="008157DF"/>
    <w:rsid w:val="00831A26"/>
    <w:rsid w:val="00841445"/>
    <w:rsid w:val="00855568"/>
    <w:rsid w:val="00887D8E"/>
    <w:rsid w:val="008B6AD7"/>
    <w:rsid w:val="008C506B"/>
    <w:rsid w:val="008E68B8"/>
    <w:rsid w:val="008F146F"/>
    <w:rsid w:val="00901A61"/>
    <w:rsid w:val="00916F15"/>
    <w:rsid w:val="0092243B"/>
    <w:rsid w:val="009351E6"/>
    <w:rsid w:val="0094437D"/>
    <w:rsid w:val="009476BC"/>
    <w:rsid w:val="009626FF"/>
    <w:rsid w:val="00991C5E"/>
    <w:rsid w:val="009921B7"/>
    <w:rsid w:val="009E0B04"/>
    <w:rsid w:val="009E2CAA"/>
    <w:rsid w:val="009F1CB1"/>
    <w:rsid w:val="009F2E7C"/>
    <w:rsid w:val="00A10BD6"/>
    <w:rsid w:val="00A11AA8"/>
    <w:rsid w:val="00A16D4F"/>
    <w:rsid w:val="00A170C7"/>
    <w:rsid w:val="00A33080"/>
    <w:rsid w:val="00A4059C"/>
    <w:rsid w:val="00A71F2E"/>
    <w:rsid w:val="00A86993"/>
    <w:rsid w:val="00AB056E"/>
    <w:rsid w:val="00AB5159"/>
    <w:rsid w:val="00AB768D"/>
    <w:rsid w:val="00AC129E"/>
    <w:rsid w:val="00AC2A9B"/>
    <w:rsid w:val="00AD2408"/>
    <w:rsid w:val="00AD36A1"/>
    <w:rsid w:val="00AD79C8"/>
    <w:rsid w:val="00AF5DF3"/>
    <w:rsid w:val="00AF732A"/>
    <w:rsid w:val="00B04A0E"/>
    <w:rsid w:val="00B14EEB"/>
    <w:rsid w:val="00B50ECA"/>
    <w:rsid w:val="00B5416B"/>
    <w:rsid w:val="00B63983"/>
    <w:rsid w:val="00B66E9D"/>
    <w:rsid w:val="00B9074D"/>
    <w:rsid w:val="00BA2679"/>
    <w:rsid w:val="00BA425E"/>
    <w:rsid w:val="00BA6CB9"/>
    <w:rsid w:val="00BB770B"/>
    <w:rsid w:val="00BC43F8"/>
    <w:rsid w:val="00BD6BB8"/>
    <w:rsid w:val="00C2095B"/>
    <w:rsid w:val="00C3389F"/>
    <w:rsid w:val="00C40687"/>
    <w:rsid w:val="00C53802"/>
    <w:rsid w:val="00C9622A"/>
    <w:rsid w:val="00C97AF2"/>
    <w:rsid w:val="00CA3790"/>
    <w:rsid w:val="00CA38E5"/>
    <w:rsid w:val="00CA6DC9"/>
    <w:rsid w:val="00CB1B25"/>
    <w:rsid w:val="00CC4E14"/>
    <w:rsid w:val="00CD552C"/>
    <w:rsid w:val="00CD5BBA"/>
    <w:rsid w:val="00CE0010"/>
    <w:rsid w:val="00CE5EAE"/>
    <w:rsid w:val="00CF14AA"/>
    <w:rsid w:val="00CF760A"/>
    <w:rsid w:val="00D2340D"/>
    <w:rsid w:val="00D4057B"/>
    <w:rsid w:val="00D4480F"/>
    <w:rsid w:val="00D73AD3"/>
    <w:rsid w:val="00DA0874"/>
    <w:rsid w:val="00DA3E18"/>
    <w:rsid w:val="00DB4F5B"/>
    <w:rsid w:val="00DD72E2"/>
    <w:rsid w:val="00DE4946"/>
    <w:rsid w:val="00DF3D69"/>
    <w:rsid w:val="00E13DE5"/>
    <w:rsid w:val="00E5712B"/>
    <w:rsid w:val="00E57BBB"/>
    <w:rsid w:val="00E60786"/>
    <w:rsid w:val="00E85785"/>
    <w:rsid w:val="00EB7E12"/>
    <w:rsid w:val="00EC643C"/>
    <w:rsid w:val="00ED3072"/>
    <w:rsid w:val="00EE5B94"/>
    <w:rsid w:val="00EE6758"/>
    <w:rsid w:val="00EF7347"/>
    <w:rsid w:val="00F204B4"/>
    <w:rsid w:val="00F215B3"/>
    <w:rsid w:val="00F73838"/>
    <w:rsid w:val="00F74907"/>
    <w:rsid w:val="00F77135"/>
    <w:rsid w:val="00FD4D2E"/>
    <w:rsid w:val="00FD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19F7"/>
  <w15:docId w15:val="{0C4856D3-26C9-4602-8820-17B6FCB2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uiPriority w:val="99"/>
    <w:unhideWhenUsed/>
    <w:rsid w:val="008C50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0C15"/>
    <w:pPr>
      <w:spacing w:line="240" w:lineRule="auto"/>
      <w:ind w:left="720"/>
      <w:contextualSpacing/>
    </w:pPr>
    <w:rPr>
      <w:rFonts w:ascii="Calibri" w:eastAsiaTheme="minorHAns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18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0C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3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3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F3D69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rsid w:val="007122F9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line="240" w:lineRule="auto"/>
    </w:pPr>
    <w:rPr>
      <w:rFonts w:eastAsia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7122F9"/>
    <w:rPr>
      <w:rFonts w:eastAsia="Times New Roman"/>
      <w:sz w:val="20"/>
      <w:szCs w:val="20"/>
      <w:lang w:val="en-US" w:eastAsia="en-US"/>
    </w:rPr>
  </w:style>
  <w:style w:type="paragraph" w:customStyle="1" w:styleId="xmsonormal">
    <w:name w:val="x_msonormal"/>
    <w:basedOn w:val="Normal"/>
    <w:rsid w:val="00F204B4"/>
    <w:pPr>
      <w:spacing w:line="240" w:lineRule="auto"/>
    </w:pPr>
    <w:rPr>
      <w:rFonts w:ascii="Calibri" w:eastAsiaTheme="minorHAnsi" w:hAnsi="Calibri" w:cs="Times New Roman"/>
    </w:rPr>
  </w:style>
  <w:style w:type="paragraph" w:customStyle="1" w:styleId="elementtoproof">
    <w:name w:val="elementtoproof"/>
    <w:basedOn w:val="Normal"/>
    <w:uiPriority w:val="99"/>
    <w:semiHidden/>
    <w:rsid w:val="00083A28"/>
    <w:pPr>
      <w:spacing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ont-medium">
    <w:name w:val="font-medium"/>
    <w:basedOn w:val="Normal"/>
    <w:rsid w:val="004F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-normal">
    <w:name w:val="font-normal"/>
    <w:basedOn w:val="Normal"/>
    <w:rsid w:val="004F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timatologio.gr" TargetMode="External"/><Relationship Id="rId3" Type="http://schemas.openxmlformats.org/officeDocument/2006/relationships/styles" Target="styles.xml"/><Relationship Id="rId7" Type="http://schemas.openxmlformats.org/officeDocument/2006/relationships/hyperlink" Target="mailto:pressoffice@ktimatologio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qkPbbZrHfzQgrQ5oAv/l9wsGiw==">CgMxLjA4AHIhMUNNT25qZXktb21kSzNheUZObjRMT0FGX0R6OUJCMW5k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Ktimatologio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Shadow</dc:creator>
  <cp:lastModifiedBy>Grigoriou Mariori</cp:lastModifiedBy>
  <cp:revision>15</cp:revision>
  <cp:lastPrinted>2024-02-09T10:09:00Z</cp:lastPrinted>
  <dcterms:created xsi:type="dcterms:W3CDTF">2024-06-11T06:17:00Z</dcterms:created>
  <dcterms:modified xsi:type="dcterms:W3CDTF">2024-06-11T09:48:00Z</dcterms:modified>
</cp:coreProperties>
</file>